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6896"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930B2B">
        <w:t>53698</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32DB2290" w14:textId="77777777" w:rsidTr="00E710D3">
        <w:trPr>
          <w:trHeight w:val="576"/>
        </w:trPr>
        <w:tc>
          <w:tcPr>
            <w:tcW w:w="4826" w:type="dxa"/>
          </w:tcPr>
          <w:bookmarkStart w:id="2" w:name="DocumentStyle"/>
          <w:p w14:paraId="42B7203A" w14:textId="77777777" w:rsidR="00E710D3" w:rsidRPr="00E710D3" w:rsidRDefault="00EA3BB2" w:rsidP="00912358">
            <w:pPr>
              <w:spacing w:after="0" w:line="240" w:lineRule="auto"/>
              <w:ind w:firstLine="0"/>
              <w:jc w:val="left"/>
              <w:rPr>
                <w:b/>
                <w:szCs w:val="20"/>
              </w:rPr>
            </w:pPr>
            <w:sdt>
              <w:sdtPr>
                <w:rPr>
                  <w:b/>
                  <w:caps/>
                  <w:szCs w:val="20"/>
                </w:rPr>
                <w:alias w:val="Case Style"/>
                <w:tag w:val="CS"/>
                <w:id w:val="-920102863"/>
                <w:placeholder>
                  <w:docPart w:val="F1251A3D2D3646CE94532863471BB85C"/>
                </w:placeholder>
                <w15:appearance w15:val="hidden"/>
              </w:sdtPr>
              <w:sdtEndPr/>
              <w:sdtContent>
                <w:r w:rsidR="00930B2B">
                  <w:rPr>
                    <w:b/>
                    <w:caps/>
                    <w:szCs w:val="20"/>
                  </w:rPr>
                  <w:t>PETITION OF AM REAL ESTATE SOLUTIONS, INC., TRUSTEE OF THE AM BUSINESS TRUST 2021-001, TO AMEND THE CITY OF GRAND PRAIRIE'S CERTIFICATE OF CONVENIENCE AND NECESSITY IN ELLIS COUNTY BY STREAMLINED EXPEDITED RELEASE</w:t>
                </w:r>
              </w:sdtContent>
            </w:sdt>
            <w:bookmarkEnd w:id="2"/>
            <w:r w:rsidR="00912358">
              <w:rPr>
                <w:b/>
                <w:caps/>
                <w:szCs w:val="20"/>
              </w:rPr>
              <w:t xml:space="preserve"> </w:t>
            </w:r>
          </w:p>
        </w:tc>
        <w:tc>
          <w:tcPr>
            <w:tcW w:w="336" w:type="dxa"/>
            <w:noWrap/>
          </w:tcPr>
          <w:p w14:paraId="065C33D4" w14:textId="77777777" w:rsidR="00930B2B" w:rsidRDefault="00930B2B" w:rsidP="008647EB">
            <w:pPr>
              <w:spacing w:after="0" w:line="240" w:lineRule="auto"/>
              <w:ind w:firstLine="0"/>
              <w:rPr>
                <w:b/>
                <w:szCs w:val="20"/>
              </w:rPr>
            </w:pPr>
            <w:r>
              <w:rPr>
                <w:b/>
                <w:szCs w:val="20"/>
              </w:rPr>
              <w:t>§</w:t>
            </w:r>
          </w:p>
          <w:p w14:paraId="1A3D0EEE" w14:textId="77777777" w:rsidR="00930B2B" w:rsidRDefault="00930B2B" w:rsidP="008647EB">
            <w:pPr>
              <w:spacing w:after="0" w:line="240" w:lineRule="auto"/>
              <w:ind w:firstLine="0"/>
              <w:rPr>
                <w:b/>
                <w:szCs w:val="20"/>
              </w:rPr>
            </w:pPr>
            <w:r>
              <w:rPr>
                <w:b/>
                <w:szCs w:val="20"/>
              </w:rPr>
              <w:t>§</w:t>
            </w:r>
          </w:p>
          <w:p w14:paraId="33727BCE" w14:textId="77777777" w:rsidR="00930B2B" w:rsidRDefault="00930B2B" w:rsidP="008647EB">
            <w:pPr>
              <w:spacing w:after="0" w:line="240" w:lineRule="auto"/>
              <w:ind w:firstLine="0"/>
              <w:rPr>
                <w:b/>
                <w:szCs w:val="20"/>
              </w:rPr>
            </w:pPr>
            <w:r>
              <w:rPr>
                <w:b/>
                <w:szCs w:val="20"/>
              </w:rPr>
              <w:t>§</w:t>
            </w:r>
          </w:p>
          <w:p w14:paraId="4A046248" w14:textId="77777777" w:rsidR="00930B2B" w:rsidRDefault="00930B2B" w:rsidP="008647EB">
            <w:pPr>
              <w:spacing w:after="0" w:line="240" w:lineRule="auto"/>
              <w:ind w:firstLine="0"/>
              <w:rPr>
                <w:b/>
                <w:szCs w:val="20"/>
              </w:rPr>
            </w:pPr>
            <w:r>
              <w:rPr>
                <w:b/>
                <w:szCs w:val="20"/>
              </w:rPr>
              <w:t>§</w:t>
            </w:r>
          </w:p>
          <w:p w14:paraId="253B32D5" w14:textId="77777777" w:rsidR="00930B2B" w:rsidRDefault="00930B2B" w:rsidP="008647EB">
            <w:pPr>
              <w:spacing w:after="0" w:line="240" w:lineRule="auto"/>
              <w:ind w:firstLine="0"/>
              <w:rPr>
                <w:b/>
                <w:szCs w:val="20"/>
              </w:rPr>
            </w:pPr>
            <w:r>
              <w:rPr>
                <w:b/>
                <w:szCs w:val="20"/>
              </w:rPr>
              <w:t>§</w:t>
            </w:r>
          </w:p>
          <w:p w14:paraId="6B19E493" w14:textId="77777777" w:rsidR="00930B2B" w:rsidRDefault="00930B2B" w:rsidP="008647EB">
            <w:pPr>
              <w:spacing w:after="0" w:line="240" w:lineRule="auto"/>
              <w:ind w:firstLine="0"/>
              <w:rPr>
                <w:b/>
                <w:szCs w:val="20"/>
              </w:rPr>
            </w:pPr>
            <w:r>
              <w:rPr>
                <w:b/>
                <w:szCs w:val="20"/>
              </w:rPr>
              <w:t>§</w:t>
            </w:r>
          </w:p>
          <w:p w14:paraId="5B62DB61" w14:textId="77777777" w:rsidR="00930B2B" w:rsidRDefault="00930B2B" w:rsidP="008647EB">
            <w:pPr>
              <w:spacing w:after="0" w:line="240" w:lineRule="auto"/>
              <w:ind w:firstLine="0"/>
              <w:rPr>
                <w:b/>
                <w:szCs w:val="20"/>
              </w:rPr>
            </w:pPr>
            <w:r>
              <w:rPr>
                <w:b/>
                <w:szCs w:val="20"/>
              </w:rPr>
              <w:t>§</w:t>
            </w:r>
          </w:p>
          <w:p w14:paraId="7A86FB5D" w14:textId="77777777" w:rsidR="00DA790F" w:rsidRPr="008647EB" w:rsidRDefault="00930B2B" w:rsidP="008647EB">
            <w:pPr>
              <w:spacing w:after="0" w:line="240" w:lineRule="auto"/>
              <w:ind w:firstLine="0"/>
              <w:rPr>
                <w:b/>
                <w:szCs w:val="20"/>
              </w:rPr>
            </w:pPr>
            <w:r>
              <w:rPr>
                <w:b/>
                <w:szCs w:val="20"/>
              </w:rPr>
              <w:t>§</w:t>
            </w:r>
          </w:p>
        </w:tc>
        <w:tc>
          <w:tcPr>
            <w:tcW w:w="4198" w:type="dxa"/>
          </w:tcPr>
          <w:p w14:paraId="27662AE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588AD2C" w14:textId="0095665F" w:rsidR="00DA790F" w:rsidRDefault="00DA790F" w:rsidP="008647EB">
            <w:pPr>
              <w:tabs>
                <w:tab w:val="center" w:pos="4770"/>
                <w:tab w:val="left" w:pos="5400"/>
              </w:tabs>
              <w:spacing w:after="0" w:line="240" w:lineRule="auto"/>
              <w:ind w:firstLine="0"/>
              <w:jc w:val="center"/>
              <w:rPr>
                <w:b/>
                <w:bCs/>
                <w:caps/>
                <w:szCs w:val="20"/>
              </w:rPr>
            </w:pPr>
          </w:p>
          <w:p w14:paraId="7E84F5F7" w14:textId="4DDD126C" w:rsidR="00930B2B" w:rsidRDefault="00930B2B" w:rsidP="008647EB">
            <w:pPr>
              <w:tabs>
                <w:tab w:val="center" w:pos="4770"/>
                <w:tab w:val="left" w:pos="5400"/>
              </w:tabs>
              <w:spacing w:after="0" w:line="240" w:lineRule="auto"/>
              <w:ind w:firstLine="0"/>
              <w:jc w:val="center"/>
              <w:rPr>
                <w:b/>
                <w:bCs/>
                <w:caps/>
                <w:szCs w:val="20"/>
              </w:rPr>
            </w:pPr>
          </w:p>
          <w:p w14:paraId="35188AD5" w14:textId="77777777" w:rsidR="00930B2B" w:rsidRPr="008647EB" w:rsidRDefault="00930B2B" w:rsidP="008647EB">
            <w:pPr>
              <w:tabs>
                <w:tab w:val="center" w:pos="4770"/>
                <w:tab w:val="left" w:pos="5400"/>
              </w:tabs>
              <w:spacing w:after="0" w:line="240" w:lineRule="auto"/>
              <w:ind w:firstLine="0"/>
              <w:jc w:val="center"/>
              <w:rPr>
                <w:b/>
                <w:bCs/>
                <w:caps/>
                <w:szCs w:val="20"/>
              </w:rPr>
            </w:pPr>
          </w:p>
          <w:p w14:paraId="37682EE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BC9CA54" w14:textId="77777777" w:rsidR="00DA790F" w:rsidRPr="008647EB" w:rsidRDefault="00DA790F" w:rsidP="008647EB">
      <w:pPr>
        <w:spacing w:after="0" w:line="240" w:lineRule="auto"/>
        <w:ind w:firstLine="0"/>
        <w:jc w:val="center"/>
        <w:rPr>
          <w:b/>
          <w:caps/>
        </w:rPr>
      </w:pPr>
    </w:p>
    <w:p w14:paraId="2763AE17" w14:textId="651E102C" w:rsidR="00DA790F" w:rsidRPr="008647EB" w:rsidRDefault="00286DCE" w:rsidP="008C04AB">
      <w:pPr>
        <w:pStyle w:val="CaseCaption"/>
      </w:pPr>
      <w:r w:rsidRPr="00286DCE">
        <w:t xml:space="preserve">COMMISSION STAFF’S </w:t>
      </w:r>
      <w:r w:rsidR="00622133">
        <w:t>FINAL RECOMMENDATION</w:t>
      </w:r>
    </w:p>
    <w:p w14:paraId="62A08DD1" w14:textId="57205AC4" w:rsidR="00930B2B" w:rsidRPr="00DD1B26" w:rsidRDefault="00930B2B" w:rsidP="00930B2B">
      <w:pPr>
        <w:spacing w:after="0"/>
        <w:rPr>
          <w:rFonts w:eastAsiaTheme="minorHAnsi"/>
        </w:rPr>
      </w:pPr>
      <w:r w:rsidRPr="00DD1B26">
        <w:rPr>
          <w:rFonts w:eastAsiaTheme="minorHAnsi"/>
        </w:rPr>
        <w:t xml:space="preserve">On </w:t>
      </w:r>
      <w:r w:rsidRPr="00930B2B">
        <w:rPr>
          <w:rStyle w:val="Style3"/>
          <w:i w:val="0"/>
        </w:rPr>
        <w:t>June 8, 2022</w:t>
      </w:r>
      <w:r w:rsidRPr="00930B2B">
        <w:rPr>
          <w:rFonts w:eastAsiaTheme="minorHAnsi"/>
          <w:i/>
        </w:rPr>
        <w:t>,</w:t>
      </w:r>
      <w:r w:rsidRPr="00DD1B26">
        <w:rPr>
          <w:rFonts w:eastAsiaTheme="minorHAnsi"/>
        </w:rPr>
        <w:t xml:space="preserve"> </w:t>
      </w:r>
      <w:r w:rsidRPr="00DD1B26">
        <w:t>AM Real Estate Solutions, Inc., Trustee of the AM Business trust 2021-001</w:t>
      </w:r>
      <w:r w:rsidRPr="00DD1B26">
        <w:rPr>
          <w:bCs/>
        </w:rPr>
        <w:t xml:space="preserve"> </w:t>
      </w:r>
      <w:r w:rsidRPr="00DD1B26">
        <w:rPr>
          <w:rFonts w:eastAsiaTheme="minorHAnsi"/>
        </w:rPr>
        <w:t>(</w:t>
      </w:r>
      <w:r w:rsidRPr="00DD1B26">
        <w:t>AM Real Estate</w:t>
      </w:r>
      <w:r w:rsidRPr="00DD1B26">
        <w:rPr>
          <w:rFonts w:eastAsiaTheme="minorHAnsi"/>
        </w:rPr>
        <w:t>)</w:t>
      </w:r>
      <w:r>
        <w:rPr>
          <w:rFonts w:eastAsiaTheme="minorHAnsi"/>
        </w:rPr>
        <w:t>,</w:t>
      </w:r>
      <w:r w:rsidRPr="00DD1B26">
        <w:rPr>
          <w:rFonts w:eastAsiaTheme="minorHAnsi"/>
        </w:rPr>
        <w:t xml:space="preserve"> filed a petition for streamlined expedited release from </w:t>
      </w:r>
      <w:r w:rsidRPr="00DD1B26">
        <w:rPr>
          <w:iCs/>
        </w:rPr>
        <w:t>City of Grand Prairie</w:t>
      </w:r>
      <w:r w:rsidRPr="00DD1B26">
        <w:rPr>
          <w:rFonts w:eastAsiaTheme="minorHAnsi"/>
        </w:rPr>
        <w:t xml:space="preserve">'s (Grand Prairie) </w:t>
      </w:r>
      <w:bookmarkStart w:id="3" w:name="_Hlk97895332"/>
      <w:bookmarkStart w:id="4" w:name="_Hlk85704462"/>
      <w:r w:rsidRPr="00DD1B26">
        <w:t>water</w:t>
      </w:r>
      <w:bookmarkEnd w:id="3"/>
      <w:r w:rsidRPr="00DD1B26">
        <w:rPr>
          <w:rFonts w:eastAsiaTheme="minorHAnsi"/>
        </w:rPr>
        <w:t xml:space="preserve"> </w:t>
      </w:r>
      <w:bookmarkEnd w:id="4"/>
      <w:r w:rsidRPr="00DD1B26">
        <w:rPr>
          <w:rFonts w:eastAsiaTheme="minorHAnsi"/>
        </w:rPr>
        <w:t xml:space="preserve">Certificate of Convenience and Necessity (CCN) No. </w:t>
      </w:r>
      <w:r w:rsidRPr="00DD1B26">
        <w:t>10105</w:t>
      </w:r>
      <w:r w:rsidRPr="00DD1B26">
        <w:rPr>
          <w:rFonts w:eastAsiaTheme="minorHAnsi"/>
        </w:rPr>
        <w:t xml:space="preserve"> in Ellis County under Texas Water Code (TWC) § 13.2541(b) and 16 Texas Administrative Code (TAC) § 24.245(h). </w:t>
      </w:r>
      <w:r w:rsidRPr="00DD1B26">
        <w:t xml:space="preserve">AM Real Estate </w:t>
      </w:r>
      <w:r w:rsidRPr="00DD1B26">
        <w:rPr>
          <w:rFonts w:eastAsiaTheme="minorHAnsi"/>
        </w:rPr>
        <w:t xml:space="preserve">asserts that the land is at least 25 contiguous acres, is not receiving </w:t>
      </w:r>
      <w:r w:rsidRPr="00DD1B26">
        <w:t>water</w:t>
      </w:r>
      <w:r w:rsidRPr="00DD1B26">
        <w:rPr>
          <w:rFonts w:eastAsiaTheme="minorHAnsi"/>
        </w:rPr>
        <w:t xml:space="preserve"> service, and </w:t>
      </w:r>
      <w:proofErr w:type="gramStart"/>
      <w:r w:rsidRPr="00DD1B26">
        <w:rPr>
          <w:rFonts w:eastAsiaTheme="minorHAnsi"/>
        </w:rPr>
        <w:t>is located in</w:t>
      </w:r>
      <w:proofErr w:type="gramEnd"/>
      <w:r w:rsidRPr="00DD1B26">
        <w:rPr>
          <w:rFonts w:eastAsiaTheme="minorHAnsi"/>
        </w:rPr>
        <w:t xml:space="preserve"> Ellis County, which is a qualifying county.</w:t>
      </w:r>
      <w:r w:rsidR="00BC2E67">
        <w:rPr>
          <w:rFonts w:eastAsiaTheme="minorHAnsi"/>
        </w:rPr>
        <w:t xml:space="preserve"> AM Real Estate filed supplemental information on August 4, 2022.</w:t>
      </w:r>
    </w:p>
    <w:p w14:paraId="3146B23E" w14:textId="24E4A287" w:rsidR="00F54DF7" w:rsidRDefault="00F54DF7" w:rsidP="00F54DF7">
      <w:pPr>
        <w:pStyle w:val="Paragraph"/>
      </w:pPr>
      <w:r>
        <w:rPr>
          <w:iCs/>
        </w:rPr>
        <w:t xml:space="preserve">On </w:t>
      </w:r>
      <w:r w:rsidR="006A5EC9">
        <w:rPr>
          <w:iCs/>
        </w:rPr>
        <w:t>September 8</w:t>
      </w:r>
      <w:r w:rsidR="00930B2B">
        <w:rPr>
          <w:iCs/>
        </w:rPr>
        <w:t>, 2022</w:t>
      </w:r>
      <w:r w:rsidR="007E3A22">
        <w:rPr>
          <w:iCs/>
        </w:rPr>
        <w:t xml:space="preserve">, </w:t>
      </w:r>
      <w:r>
        <w:rPr>
          <w:iCs/>
        </w:rPr>
        <w:t xml:space="preserve">the administrative law judge (ALJ) filed Order No. </w:t>
      </w:r>
      <w:r w:rsidR="006A5EC9">
        <w:rPr>
          <w:iCs/>
        </w:rPr>
        <w:t>3</w:t>
      </w:r>
      <w:r>
        <w:rPr>
          <w:iCs/>
        </w:rPr>
        <w:t>,</w:t>
      </w:r>
      <w:r w:rsidRPr="00D94E7F">
        <w:t xml:space="preserve"> </w:t>
      </w:r>
      <w:r>
        <w:t xml:space="preserve">directing the Staff (Staff) of the Public Utility Commission of Texas (Commission) to </w:t>
      </w:r>
      <w:r w:rsidR="00930B2B" w:rsidRPr="00930B2B">
        <w:t xml:space="preserve">file a </w:t>
      </w:r>
      <w:r w:rsidR="006A5EC9">
        <w:t>recommendation on final disposition</w:t>
      </w:r>
      <w:r>
        <w:t xml:space="preserve"> by </w:t>
      </w:r>
      <w:r w:rsidR="006A5EC9">
        <w:t>October 19,</w:t>
      </w:r>
      <w:r w:rsidR="00BC2E67">
        <w:t xml:space="preserve"> </w:t>
      </w:r>
      <w:r w:rsidR="00930B2B">
        <w:t>2022</w:t>
      </w:r>
      <w:r>
        <w:t>. Therefore, this pleading is timely filed.</w:t>
      </w:r>
    </w:p>
    <w:p w14:paraId="615A2672" w14:textId="77777777" w:rsidR="00930B2B" w:rsidRPr="004B6D44" w:rsidRDefault="00930B2B" w:rsidP="00930B2B">
      <w:pPr>
        <w:pStyle w:val="Paragraph"/>
        <w:spacing w:line="240" w:lineRule="auto"/>
        <w:rPr>
          <w:iCs/>
        </w:rPr>
      </w:pPr>
    </w:p>
    <w:p w14:paraId="0030CD3E" w14:textId="3FE02409" w:rsidR="00286DCE" w:rsidRDefault="00622133" w:rsidP="00AD1BB1">
      <w:pPr>
        <w:pStyle w:val="Heading1"/>
        <w:tabs>
          <w:tab w:val="clear" w:pos="1440"/>
        </w:tabs>
        <w:ind w:left="0" w:right="0"/>
      </w:pPr>
      <w:r>
        <w:t>FINAL RECOMMENDATION</w:t>
      </w:r>
    </w:p>
    <w:p w14:paraId="6B3E7965" w14:textId="54B46351" w:rsidR="00286DCE" w:rsidRDefault="00286DCE" w:rsidP="00286DCE">
      <w:pPr>
        <w:pStyle w:val="Paragraph"/>
      </w:pPr>
      <w:r w:rsidRPr="00B32E92">
        <w:t xml:space="preserve">Staff has reviewed the </w:t>
      </w:r>
      <w:r w:rsidRPr="00930B2B">
        <w:t xml:space="preserve">petition </w:t>
      </w:r>
      <w:proofErr w:type="gramStart"/>
      <w:r w:rsidRPr="00930B2B">
        <w:t>and</w:t>
      </w:r>
      <w:r w:rsidR="00622133">
        <w:t>,</w:t>
      </w:r>
      <w:proofErr w:type="gramEnd"/>
      <w:r w:rsidR="00622133">
        <w:t xml:space="preserve"> as detailed in the attached memorandum from Jolie Mathis of the Infrastructure Division, recommends that the petition be approved. Staff recommends that the petition satisfies the requirements of TWC § 13.2541(b) and 16 TAC § 24.245(h). Specifically, the petition demonstrates that the property for which AM Real Estate seeks streamlined expedited release </w:t>
      </w:r>
      <w:proofErr w:type="gramStart"/>
      <w:r w:rsidR="00622133">
        <w:t>is located in</w:t>
      </w:r>
      <w:proofErr w:type="gramEnd"/>
      <w:r w:rsidR="00622133">
        <w:t xml:space="preserve"> a qualifying county (Ellis County), is at least 25 acres in size, is not receiving water service, and is located within Aqua Texas’s water certificated area. In addition, AM Real Estate provided a warranty deed confirming its ownership of the property.</w:t>
      </w:r>
    </w:p>
    <w:p w14:paraId="2752F265" w14:textId="15E5F0E1" w:rsidR="0046026C" w:rsidRDefault="0046026C" w:rsidP="00286DCE">
      <w:pPr>
        <w:pStyle w:val="Paragraph"/>
      </w:pPr>
      <w:r>
        <w:lastRenderedPageBreak/>
        <w:t>On September 28, 2022, Grand Prairie filed a response to AM Real Estate’s petition.</w:t>
      </w:r>
      <w:r>
        <w:rPr>
          <w:rStyle w:val="FootnoteReference"/>
        </w:rPr>
        <w:footnoteReference w:id="2"/>
      </w:r>
      <w:r>
        <w:t xml:space="preserve"> In its response, Grand Prairie stated it has water service facilities near and within AM Real Estate’s property and has performed various acts and expended money to extend water service to AM Real Estate’s property</w:t>
      </w:r>
      <w:r>
        <w:rPr>
          <w:rStyle w:val="FootnoteReference"/>
        </w:rPr>
        <w:footnoteReference w:id="3"/>
      </w:r>
      <w:r w:rsidR="006C2FFA">
        <w:t xml:space="preserve"> and argues this proves that AM Real Estate’s property is receiving water service from Grand Prairie under TWC § 13.002(21).</w:t>
      </w:r>
      <w:r w:rsidR="006C2FFA">
        <w:rPr>
          <w:rStyle w:val="FootnoteReference"/>
        </w:rPr>
        <w:footnoteReference w:id="4"/>
      </w:r>
      <w:r w:rsidR="006C2FFA">
        <w:t xml:space="preserve"> Staff disagrees.</w:t>
      </w:r>
    </w:p>
    <w:p w14:paraId="3156924C" w14:textId="4B1BEB3F" w:rsidR="006C2FFA" w:rsidRDefault="006C2FFA" w:rsidP="00286DCE">
      <w:pPr>
        <w:pStyle w:val="Paragraph"/>
      </w:pPr>
      <w:r>
        <w:t xml:space="preserve">Staff has concluded that neither the location of the water facilities nor the acts it performed demonstrate that Grand Prairie was providing water service to the AM Real Estate property. In </w:t>
      </w:r>
      <w:r>
        <w:rPr>
          <w:i/>
          <w:iCs/>
        </w:rPr>
        <w:t>Crystal Clear</w:t>
      </w:r>
      <w:r w:rsidRPr="006C2FFA">
        <w:t>,</w:t>
      </w:r>
      <w:r>
        <w:rPr>
          <w:i/>
          <w:iCs/>
        </w:rPr>
        <w:t xml:space="preserve"> </w:t>
      </w:r>
      <w:r w:rsidRPr="006C2FFA">
        <w:t>the cou</w:t>
      </w:r>
      <w:r>
        <w:t>r</w:t>
      </w:r>
      <w:r w:rsidRPr="006C2FFA">
        <w:t>t determined that because existing lines and facilities located on or near a tract of land were constructed to serve the greater area</w:t>
      </w:r>
      <w:r>
        <w:t>, and not the particular property seeking expedited release, it did not constitute as receiving water service under TWC § 13.002(21).</w:t>
      </w:r>
      <w:r>
        <w:rPr>
          <w:rStyle w:val="FootnoteReference"/>
        </w:rPr>
        <w:footnoteReference w:id="5"/>
      </w:r>
      <w:r>
        <w:t xml:space="preserve"> The court also concluded that in determining whether performed acts constitute receiving water service, the inquiry should focus on whether an entity “has performed acts or supplied anything </w:t>
      </w:r>
      <w:r>
        <w:rPr>
          <w:i/>
          <w:iCs/>
        </w:rPr>
        <w:t xml:space="preserve">to the particular tract </w:t>
      </w:r>
      <w:r>
        <w:t>in furtherance of its obligation to provide water to that tract pursuant to its CCN.”</w:t>
      </w:r>
      <w:r>
        <w:rPr>
          <w:rStyle w:val="FootnoteReference"/>
        </w:rPr>
        <w:footnoteReference w:id="6"/>
      </w:r>
      <w:r>
        <w:t xml:space="preserve"> In its response to the petition, Grand Prairie did not demonstrate that the water lines were committed in any way separate from supplying water to the greater area. It demonstrated no evidence of water lines or meter installed </w:t>
      </w:r>
      <w:proofErr w:type="gramStart"/>
      <w:r>
        <w:t>in order to</w:t>
      </w:r>
      <w:proofErr w:type="gramEnd"/>
      <w:r>
        <w:t xml:space="preserve"> service the AM Real Estate property. Instead, Grand Prairie merely states that it has the infrastructure and capacity to service the AM Real Estate Property.</w:t>
      </w:r>
      <w:r>
        <w:rPr>
          <w:rStyle w:val="FootnoteReference"/>
        </w:rPr>
        <w:footnoteReference w:id="7"/>
      </w:r>
      <w:r>
        <w:t xml:space="preserve"> Grand Prairie failed to demonstrate with any specificity that the acts it performed and expenditures it made were intended to service the AM Real Estate </w:t>
      </w:r>
      <w:proofErr w:type="gramStart"/>
      <w:r>
        <w:t>property in particular, as</w:t>
      </w:r>
      <w:proofErr w:type="gramEnd"/>
      <w:r>
        <w:t xml:space="preserve"> opposed to the general service area. Essentially, Aqua Texas failed to present evidence that Aqua Texas has any tangible commitments to provide water service for this specific property. Accordingly, Staff recommends that the property is not receiving water service on that basis.</w:t>
      </w:r>
    </w:p>
    <w:p w14:paraId="6036EE7C" w14:textId="45993DF6" w:rsidR="00930B2B" w:rsidRPr="006C2FFA" w:rsidRDefault="006C2FFA" w:rsidP="006C2FFA">
      <w:pPr>
        <w:pStyle w:val="Paragraph"/>
        <w:rPr>
          <w:i/>
          <w:iCs/>
        </w:rPr>
      </w:pPr>
      <w:r>
        <w:t xml:space="preserve">Staff recommends that the petition for streamlined expedited release be approved. The final water CCN map and certificate are attached to this filing. Staff additionally recommends that the </w:t>
      </w:r>
      <w:r>
        <w:lastRenderedPageBreak/>
        <w:t>final map and certificate be provided to Grand Prairie and that Grand Prairie be required to file a certificated copy of the CCN map and a boundary description of the CCN service area in the Ellis County Clerk’s office, as required under TWC § 13.257(r)-(s).</w:t>
      </w:r>
    </w:p>
    <w:p w14:paraId="3EB2CCA4" w14:textId="77777777" w:rsidR="00286DCE" w:rsidRPr="00FE5A24" w:rsidRDefault="00286DCE" w:rsidP="00930B2B">
      <w:pPr>
        <w:pStyle w:val="Paragraph"/>
        <w:spacing w:line="240" w:lineRule="auto"/>
        <w:ind w:firstLine="0"/>
      </w:pPr>
    </w:p>
    <w:p w14:paraId="6C617988" w14:textId="77777777" w:rsidR="00286DCE" w:rsidRDefault="00286DCE" w:rsidP="00AD1BB1">
      <w:pPr>
        <w:pStyle w:val="Heading1"/>
        <w:tabs>
          <w:tab w:val="clear" w:pos="1440"/>
        </w:tabs>
        <w:spacing w:after="120"/>
        <w:ind w:left="0" w:right="0"/>
      </w:pPr>
      <w:r w:rsidRPr="005E0AD2">
        <w:t>CONCLUSION</w:t>
      </w:r>
    </w:p>
    <w:p w14:paraId="72803AF5" w14:textId="77777777" w:rsidR="00286DCE" w:rsidRDefault="00286DCE" w:rsidP="00286DCE">
      <w:pPr>
        <w:pStyle w:val="Paragraph"/>
      </w:pPr>
      <w:r w:rsidRPr="00B32E92">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3C62C037" w14:textId="77777777" w:rsidR="00286DCE" w:rsidRDefault="00286DCE" w:rsidP="00286DCE">
      <w:pPr>
        <w:pStyle w:val="Paragraph"/>
        <w:ind w:firstLine="0"/>
      </w:pPr>
    </w:p>
    <w:p w14:paraId="3374D785" w14:textId="3618861B" w:rsidR="00286DCE" w:rsidRDefault="00286DCE" w:rsidP="00286DCE">
      <w:pPr>
        <w:pStyle w:val="Paragraph"/>
        <w:keepNext/>
        <w:ind w:firstLine="0"/>
      </w:pPr>
      <w:r>
        <w:t xml:space="preserve">Dated: </w:t>
      </w:r>
      <w:r>
        <w:fldChar w:fldCharType="begin"/>
      </w:r>
      <w:r>
        <w:instrText xml:space="preserve"> DATE \@ "MMMM d, yyyy" </w:instrText>
      </w:r>
      <w:r>
        <w:fldChar w:fldCharType="separate"/>
      </w:r>
      <w:r w:rsidR="00EA3BB2">
        <w:rPr>
          <w:noProof/>
        </w:rPr>
        <w:t>November 2, 2022</w:t>
      </w:r>
      <w:r>
        <w:fldChar w:fldCharType="end"/>
      </w:r>
    </w:p>
    <w:p w14:paraId="247CE57B" w14:textId="77777777" w:rsidR="00286DCE" w:rsidRDefault="00286DCE" w:rsidP="00286DCE">
      <w:pPr>
        <w:pStyle w:val="Paragraph"/>
        <w:keepNext/>
        <w:ind w:firstLine="0"/>
      </w:pPr>
    </w:p>
    <w:p w14:paraId="667C6331" w14:textId="77777777" w:rsidR="00286DCE" w:rsidRPr="00BF12B1" w:rsidRDefault="00286DCE" w:rsidP="00286DCE">
      <w:pPr>
        <w:keepNext/>
        <w:spacing w:after="0" w:line="240" w:lineRule="auto"/>
        <w:ind w:left="4320" w:firstLine="0"/>
      </w:pPr>
      <w:r w:rsidRPr="00BF12B1">
        <w:t>Respectfully submitted,</w:t>
      </w:r>
    </w:p>
    <w:p w14:paraId="4CF641E4" w14:textId="77777777" w:rsidR="00286DCE" w:rsidRPr="00BF12B1" w:rsidRDefault="00286DCE" w:rsidP="00286DCE">
      <w:pPr>
        <w:keepNext/>
        <w:spacing w:after="0" w:line="240" w:lineRule="auto"/>
        <w:ind w:left="4320" w:firstLine="0"/>
      </w:pPr>
    </w:p>
    <w:p w14:paraId="1E4AA1AB" w14:textId="77777777" w:rsidR="00286DCE" w:rsidRPr="00BF12B1" w:rsidRDefault="00286DCE" w:rsidP="00286DCE">
      <w:pPr>
        <w:keepNext/>
        <w:spacing w:after="0" w:line="240" w:lineRule="auto"/>
        <w:ind w:left="4320" w:firstLine="0"/>
        <w:rPr>
          <w:b/>
        </w:rPr>
      </w:pPr>
      <w:r w:rsidRPr="00BF12B1">
        <w:rPr>
          <w:b/>
        </w:rPr>
        <w:t>PUBLIC UTILITY COMMISSION OF TEXAS</w:t>
      </w:r>
    </w:p>
    <w:p w14:paraId="3028EECB" w14:textId="77777777" w:rsidR="00286DCE" w:rsidRPr="00BF12B1" w:rsidRDefault="00286DCE" w:rsidP="00286DCE">
      <w:pPr>
        <w:keepNext/>
        <w:spacing w:after="0" w:line="240" w:lineRule="auto"/>
        <w:ind w:left="4320" w:firstLine="0"/>
        <w:rPr>
          <w:b/>
        </w:rPr>
      </w:pPr>
      <w:r w:rsidRPr="00BF12B1">
        <w:rPr>
          <w:b/>
        </w:rPr>
        <w:t>LEGAL DIVISION</w:t>
      </w:r>
    </w:p>
    <w:p w14:paraId="2D5DBB23" w14:textId="77777777" w:rsidR="00286DCE" w:rsidRPr="00BF12B1" w:rsidRDefault="00286DCE" w:rsidP="00286DCE">
      <w:pPr>
        <w:keepNext/>
        <w:spacing w:after="0" w:line="240" w:lineRule="auto"/>
        <w:ind w:left="4320" w:firstLine="0"/>
        <w:rPr>
          <w:b/>
        </w:rPr>
      </w:pPr>
    </w:p>
    <w:p w14:paraId="7FE0FBF0" w14:textId="77777777" w:rsidR="00286DCE" w:rsidRPr="00BF12B1" w:rsidRDefault="00286DCE" w:rsidP="00286DCE">
      <w:pPr>
        <w:keepNext/>
        <w:overflowPunct w:val="0"/>
        <w:autoSpaceDE w:val="0"/>
        <w:autoSpaceDN w:val="0"/>
        <w:adjustRightInd w:val="0"/>
        <w:spacing w:after="0" w:line="240" w:lineRule="auto"/>
        <w:ind w:left="4320" w:firstLine="0"/>
        <w:jc w:val="left"/>
        <w:textAlignment w:val="baseline"/>
      </w:pPr>
      <w:r w:rsidRPr="00BF12B1">
        <w:t>Keith Rogas</w:t>
      </w:r>
    </w:p>
    <w:p w14:paraId="752E184D" w14:textId="77777777" w:rsidR="00286DCE" w:rsidRPr="00BF12B1" w:rsidRDefault="00286DCE" w:rsidP="00286DCE">
      <w:pPr>
        <w:keepNext/>
        <w:spacing w:after="0" w:line="240" w:lineRule="auto"/>
        <w:ind w:left="4320" w:firstLine="0"/>
        <w:jc w:val="left"/>
      </w:pPr>
      <w:r w:rsidRPr="00BF12B1">
        <w:t xml:space="preserve">Division Director </w:t>
      </w:r>
    </w:p>
    <w:p w14:paraId="04673464" w14:textId="77777777" w:rsidR="00286DCE" w:rsidRPr="00BF12B1" w:rsidRDefault="00286DCE" w:rsidP="00286DCE">
      <w:pPr>
        <w:keepNext/>
        <w:spacing w:after="0" w:line="240" w:lineRule="auto"/>
        <w:ind w:left="4320" w:firstLine="0"/>
        <w:jc w:val="left"/>
      </w:pPr>
    </w:p>
    <w:p w14:paraId="0651A1E5" w14:textId="6F405EFB" w:rsidR="00286DCE" w:rsidRPr="00BF12B1" w:rsidRDefault="00930B2B" w:rsidP="00286DCE">
      <w:pPr>
        <w:keepNext/>
        <w:spacing w:after="0" w:line="240" w:lineRule="auto"/>
        <w:ind w:left="4320" w:firstLine="0"/>
      </w:pPr>
      <w:r>
        <w:rPr>
          <w:szCs w:val="20"/>
        </w:rPr>
        <w:t>John Harrison</w:t>
      </w:r>
    </w:p>
    <w:p w14:paraId="04BC7F33" w14:textId="091CB2F2" w:rsidR="00286DCE" w:rsidRPr="00BF12B1" w:rsidRDefault="00286DCE" w:rsidP="00286DCE">
      <w:pPr>
        <w:keepNext/>
        <w:spacing w:after="0" w:line="240" w:lineRule="auto"/>
        <w:ind w:left="4320" w:firstLine="0"/>
      </w:pPr>
      <w:r w:rsidRPr="00BF12B1">
        <w:t>Managing Attorney</w:t>
      </w:r>
    </w:p>
    <w:p w14:paraId="4E68730F" w14:textId="77777777" w:rsidR="00286DCE" w:rsidRPr="00BF12B1" w:rsidRDefault="00286DCE" w:rsidP="00286DCE">
      <w:pPr>
        <w:keepNext/>
        <w:spacing w:after="0" w:line="240" w:lineRule="auto"/>
        <w:ind w:left="4320" w:firstLine="0"/>
      </w:pPr>
    </w:p>
    <w:p w14:paraId="1812F4BF" w14:textId="77777777" w:rsidR="00286DCE" w:rsidRPr="00BF12B1" w:rsidRDefault="00286DCE" w:rsidP="00286DCE">
      <w:pPr>
        <w:keepNext/>
        <w:spacing w:after="0" w:line="240" w:lineRule="auto"/>
        <w:ind w:left="4320" w:firstLine="0"/>
      </w:pPr>
    </w:p>
    <w:p w14:paraId="1C540997" w14:textId="77777777" w:rsidR="00930B2B" w:rsidRPr="00930B2B" w:rsidRDefault="00930B2B" w:rsidP="00930B2B">
      <w:pPr>
        <w:keepNext/>
        <w:overflowPunct w:val="0"/>
        <w:autoSpaceDE w:val="0"/>
        <w:autoSpaceDN w:val="0"/>
        <w:adjustRightInd w:val="0"/>
        <w:spacing w:after="0" w:line="240" w:lineRule="auto"/>
        <w:ind w:left="4320" w:firstLine="0"/>
        <w:jc w:val="left"/>
        <w:textAlignment w:val="baseline"/>
        <w:rPr>
          <w:u w:val="single"/>
        </w:rPr>
      </w:pPr>
      <w:bookmarkStart w:id="5" w:name="_Hlk111030113"/>
      <w:r w:rsidRPr="00930B2B">
        <w:rPr>
          <w:u w:val="single"/>
        </w:rPr>
        <w:t>_/s/ Ian Groetsch</w:t>
      </w:r>
      <w:r w:rsidRPr="00930B2B">
        <w:rPr>
          <w:u w:val="single"/>
        </w:rPr>
        <w:tab/>
      </w:r>
      <w:r w:rsidRPr="00930B2B">
        <w:rPr>
          <w:u w:val="single"/>
        </w:rPr>
        <w:tab/>
      </w:r>
    </w:p>
    <w:p w14:paraId="5F009F2D" w14:textId="77777777" w:rsidR="00930B2B" w:rsidRPr="00930B2B" w:rsidRDefault="00930B2B" w:rsidP="00930B2B">
      <w:pPr>
        <w:keepNext/>
        <w:spacing w:after="0" w:line="240" w:lineRule="auto"/>
        <w:ind w:left="4320" w:firstLine="0"/>
        <w:rPr>
          <w:szCs w:val="20"/>
        </w:rPr>
      </w:pPr>
      <w:r w:rsidRPr="00930B2B">
        <w:rPr>
          <w:szCs w:val="20"/>
        </w:rPr>
        <w:t>Ian Groetsch</w:t>
      </w:r>
    </w:p>
    <w:p w14:paraId="35E75977" w14:textId="77777777" w:rsidR="00930B2B" w:rsidRPr="00930B2B" w:rsidRDefault="00930B2B" w:rsidP="00930B2B">
      <w:pPr>
        <w:keepNext/>
        <w:spacing w:after="0" w:line="240" w:lineRule="auto"/>
        <w:ind w:left="4320" w:firstLine="0"/>
        <w:rPr>
          <w:szCs w:val="20"/>
        </w:rPr>
      </w:pPr>
      <w:r w:rsidRPr="00930B2B">
        <w:rPr>
          <w:szCs w:val="20"/>
        </w:rPr>
        <w:t>State Bar No. 24078599</w:t>
      </w:r>
    </w:p>
    <w:p w14:paraId="075FF516" w14:textId="77777777" w:rsidR="00930B2B" w:rsidRPr="00930B2B" w:rsidRDefault="00930B2B" w:rsidP="00930B2B">
      <w:pPr>
        <w:keepNext/>
        <w:spacing w:after="0" w:line="240" w:lineRule="auto"/>
        <w:ind w:left="4320" w:firstLine="0"/>
        <w:rPr>
          <w:szCs w:val="20"/>
        </w:rPr>
      </w:pPr>
      <w:r w:rsidRPr="00930B2B">
        <w:rPr>
          <w:szCs w:val="20"/>
        </w:rPr>
        <w:t>1701 N. Congress Avenue</w:t>
      </w:r>
    </w:p>
    <w:p w14:paraId="074A1214" w14:textId="77777777" w:rsidR="00930B2B" w:rsidRPr="00930B2B" w:rsidRDefault="00930B2B" w:rsidP="00930B2B">
      <w:pPr>
        <w:keepNext/>
        <w:spacing w:after="0" w:line="240" w:lineRule="auto"/>
        <w:ind w:left="4320" w:firstLine="0"/>
        <w:rPr>
          <w:szCs w:val="20"/>
        </w:rPr>
      </w:pPr>
      <w:r w:rsidRPr="00930B2B">
        <w:rPr>
          <w:szCs w:val="20"/>
        </w:rPr>
        <w:t>P.O. Box 13326</w:t>
      </w:r>
    </w:p>
    <w:p w14:paraId="3FA44EE0" w14:textId="77777777" w:rsidR="00930B2B" w:rsidRPr="00930B2B" w:rsidRDefault="00930B2B" w:rsidP="00930B2B">
      <w:pPr>
        <w:keepNext/>
        <w:spacing w:after="0" w:line="240" w:lineRule="auto"/>
        <w:ind w:left="4320" w:firstLine="0"/>
        <w:rPr>
          <w:szCs w:val="20"/>
        </w:rPr>
      </w:pPr>
      <w:r w:rsidRPr="00930B2B">
        <w:rPr>
          <w:szCs w:val="20"/>
        </w:rPr>
        <w:t>Austin, Texas 78711-3326</w:t>
      </w:r>
    </w:p>
    <w:p w14:paraId="1D72B767" w14:textId="77777777" w:rsidR="00930B2B" w:rsidRPr="00930B2B" w:rsidRDefault="00930B2B" w:rsidP="00930B2B">
      <w:pPr>
        <w:keepNext/>
        <w:spacing w:after="0" w:line="240" w:lineRule="auto"/>
        <w:ind w:left="4320" w:firstLine="0"/>
        <w:rPr>
          <w:szCs w:val="20"/>
        </w:rPr>
      </w:pPr>
      <w:r w:rsidRPr="00930B2B">
        <w:rPr>
          <w:szCs w:val="20"/>
        </w:rPr>
        <w:t>(512) 936-7465</w:t>
      </w:r>
    </w:p>
    <w:p w14:paraId="54F29D98" w14:textId="77777777" w:rsidR="00930B2B" w:rsidRPr="00930B2B" w:rsidRDefault="00930B2B" w:rsidP="00930B2B">
      <w:pPr>
        <w:keepNext/>
        <w:spacing w:after="0" w:line="240" w:lineRule="auto"/>
        <w:ind w:left="4320" w:firstLine="0"/>
        <w:rPr>
          <w:szCs w:val="20"/>
        </w:rPr>
      </w:pPr>
      <w:r w:rsidRPr="00930B2B">
        <w:rPr>
          <w:szCs w:val="20"/>
        </w:rPr>
        <w:t>(512) 936-7268 (facsimile)</w:t>
      </w:r>
    </w:p>
    <w:p w14:paraId="7A94AC61" w14:textId="77777777" w:rsidR="00930B2B" w:rsidRPr="00930B2B" w:rsidRDefault="00930B2B" w:rsidP="00930B2B">
      <w:pPr>
        <w:keepNext/>
        <w:spacing w:after="0" w:line="240" w:lineRule="auto"/>
        <w:ind w:left="4320" w:firstLine="0"/>
        <w:rPr>
          <w:szCs w:val="20"/>
        </w:rPr>
      </w:pPr>
      <w:r w:rsidRPr="00930B2B">
        <w:rPr>
          <w:szCs w:val="20"/>
        </w:rPr>
        <w:t>Ian.Groetsch@puc.texas.gov</w:t>
      </w:r>
    </w:p>
    <w:bookmarkEnd w:id="5"/>
    <w:p w14:paraId="0D921246" w14:textId="77777777" w:rsidR="00286DCE" w:rsidRDefault="00286DCE" w:rsidP="00286DCE">
      <w:pPr>
        <w:pStyle w:val="Paragraph"/>
        <w:ind w:left="4320" w:firstLine="0"/>
      </w:pPr>
    </w:p>
    <w:p w14:paraId="37D3C266" w14:textId="77777777" w:rsidR="0059201D" w:rsidRPr="0051021C" w:rsidRDefault="0059201D" w:rsidP="0051021C">
      <w:pPr>
        <w:pStyle w:val="Paragraph"/>
      </w:pPr>
    </w:p>
    <w:p w14:paraId="51D59B05"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930B2B" w:rsidRPr="00EF7381">
        <w:t>Docket</w:t>
      </w:r>
      <w:r w:rsidR="00930B2B" w:rsidRPr="00D92C94">
        <w:t xml:space="preserve"> No</w:t>
      </w:r>
      <w:r w:rsidR="00930B2B" w:rsidRPr="008647EB">
        <w:t>.</w:t>
      </w:r>
      <w:r w:rsidR="00930B2B">
        <w:t xml:space="preserve"> 53698</w:t>
      </w:r>
      <w:r w:rsidR="00930B2B" w:rsidRPr="00930B2B">
        <w:rPr>
          <w:rStyle w:val="PlaceholderText"/>
        </w:rPr>
        <w:t xml:space="preserve"> </w:t>
      </w:r>
      <w:r w:rsidRPr="007E3A22">
        <w:rPr>
          <w:bCs/>
        </w:rPr>
        <w:fldChar w:fldCharType="end"/>
      </w:r>
    </w:p>
    <w:p w14:paraId="0AA8F21A" w14:textId="77777777" w:rsidR="00DA790F" w:rsidRPr="008647EB" w:rsidRDefault="00DA790F" w:rsidP="00092070">
      <w:pPr>
        <w:pStyle w:val="CaseCaption"/>
      </w:pPr>
      <w:r w:rsidRPr="008647EB">
        <w:t>CERTIFICATE OF SERVICE</w:t>
      </w:r>
    </w:p>
    <w:p w14:paraId="0E5C7669" w14:textId="2CFA5E22"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EA3BB2">
        <w:fldChar w:fldCharType="begin"/>
      </w:r>
      <w:r w:rsidR="00EA3BB2">
        <w:instrText xml:space="preserve"> DATE \@ "MMMM d, yyyy" </w:instrText>
      </w:r>
      <w:r w:rsidR="00EA3BB2">
        <w:fldChar w:fldCharType="separate"/>
      </w:r>
      <w:r w:rsidR="00EA3BB2">
        <w:rPr>
          <w:noProof/>
        </w:rPr>
        <w:t>November 2, 2022</w:t>
      </w:r>
      <w:r w:rsidR="00EA3BB2">
        <w:fldChar w:fldCharType="end"/>
      </w:r>
      <w:r w:rsidR="00BD15FD">
        <w:t>,</w:t>
      </w:r>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0C375F02" w14:textId="77777777" w:rsidR="00286DCE" w:rsidRDefault="00286DCE" w:rsidP="00286DCE">
      <w:pPr>
        <w:keepNext/>
        <w:spacing w:after="0" w:line="240" w:lineRule="auto"/>
        <w:ind w:left="4320" w:firstLine="0"/>
        <w:rPr>
          <w:u w:val="single"/>
        </w:rPr>
      </w:pPr>
    </w:p>
    <w:p w14:paraId="166EB4E7" w14:textId="77777777" w:rsidR="00930B2B" w:rsidRPr="00930B2B" w:rsidRDefault="00930B2B" w:rsidP="00930B2B">
      <w:pPr>
        <w:keepNext/>
        <w:overflowPunct w:val="0"/>
        <w:autoSpaceDE w:val="0"/>
        <w:autoSpaceDN w:val="0"/>
        <w:adjustRightInd w:val="0"/>
        <w:spacing w:after="0" w:line="240" w:lineRule="auto"/>
        <w:ind w:left="4320" w:firstLine="0"/>
        <w:jc w:val="left"/>
        <w:textAlignment w:val="baseline"/>
        <w:rPr>
          <w:u w:val="single"/>
        </w:rPr>
      </w:pPr>
      <w:r w:rsidRPr="00930B2B">
        <w:rPr>
          <w:u w:val="single"/>
        </w:rPr>
        <w:t>_/s/ Ian Groetsch</w:t>
      </w:r>
      <w:r w:rsidRPr="00930B2B">
        <w:rPr>
          <w:u w:val="single"/>
        </w:rPr>
        <w:tab/>
      </w:r>
      <w:r w:rsidRPr="00930B2B">
        <w:rPr>
          <w:u w:val="single"/>
        </w:rPr>
        <w:tab/>
      </w:r>
    </w:p>
    <w:p w14:paraId="301EC787" w14:textId="77777777" w:rsidR="00930B2B" w:rsidRPr="00930B2B" w:rsidRDefault="00930B2B" w:rsidP="00930B2B">
      <w:pPr>
        <w:keepNext/>
        <w:spacing w:after="0" w:line="240" w:lineRule="auto"/>
        <w:ind w:left="4320" w:firstLine="0"/>
        <w:rPr>
          <w:szCs w:val="20"/>
        </w:rPr>
      </w:pPr>
      <w:r w:rsidRPr="00930B2B">
        <w:rPr>
          <w:szCs w:val="20"/>
        </w:rPr>
        <w:t>Ian Groetsch</w:t>
      </w:r>
    </w:p>
    <w:p w14:paraId="331BA6C0" w14:textId="77777777" w:rsidR="00DA790F" w:rsidRPr="00893EAC" w:rsidRDefault="00DA790F" w:rsidP="00286DCE">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923EE" w14:textId="77777777" w:rsidR="002D4925" w:rsidRDefault="002D4925">
      <w:pPr>
        <w:spacing w:after="0" w:line="240" w:lineRule="auto"/>
      </w:pPr>
      <w:r>
        <w:separator/>
      </w:r>
    </w:p>
  </w:endnote>
  <w:endnote w:type="continuationSeparator" w:id="0">
    <w:p w14:paraId="2F82872C" w14:textId="77777777" w:rsidR="002D4925" w:rsidRDefault="002D4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8A6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1B3090" w14:textId="77777777" w:rsidR="00071BFA" w:rsidRDefault="00071BFA" w:rsidP="008016FB">
    <w:pPr>
      <w:pStyle w:val="Footer"/>
    </w:pPr>
  </w:p>
  <w:p w14:paraId="4422B3D1" w14:textId="77777777" w:rsidR="00071BFA" w:rsidRDefault="00071BFA" w:rsidP="008016FB"/>
  <w:p w14:paraId="025938E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AC59" w14:textId="77777777" w:rsidR="002D4925" w:rsidRDefault="002D4925">
      <w:pPr>
        <w:spacing w:after="0" w:line="240" w:lineRule="auto"/>
      </w:pPr>
      <w:r>
        <w:separator/>
      </w:r>
    </w:p>
  </w:footnote>
  <w:footnote w:type="continuationSeparator" w:id="0">
    <w:p w14:paraId="15A625EB" w14:textId="77777777" w:rsidR="002D4925" w:rsidRDefault="002D4925">
      <w:pPr>
        <w:spacing w:after="0" w:line="240" w:lineRule="auto"/>
      </w:pPr>
      <w:r>
        <w:continuationSeparator/>
      </w:r>
    </w:p>
  </w:footnote>
  <w:footnote w:type="continuationNotice" w:id="1">
    <w:p w14:paraId="5D40580D" w14:textId="77777777" w:rsidR="002D4925" w:rsidRDefault="002D4925">
      <w:pPr>
        <w:spacing w:after="0" w:line="240" w:lineRule="auto"/>
      </w:pPr>
    </w:p>
  </w:footnote>
  <w:footnote w:id="2">
    <w:p w14:paraId="5A8DC9A5" w14:textId="53491D51" w:rsidR="0046026C" w:rsidRDefault="0046026C" w:rsidP="0046026C">
      <w:pPr>
        <w:pStyle w:val="FootnoteText"/>
        <w:ind w:left="720"/>
      </w:pPr>
      <w:r>
        <w:rPr>
          <w:rStyle w:val="FootnoteReference"/>
        </w:rPr>
        <w:footnoteRef/>
      </w:r>
      <w:r>
        <w:t xml:space="preserve">  City of Grand Prairie’s Verified Response to AM </w:t>
      </w:r>
      <w:r w:rsidR="004A3AC7">
        <w:t>Business</w:t>
      </w:r>
      <w:r>
        <w:t xml:space="preserve"> Trust 2022-001’s Petition for Streamlined, Expedited Release (Sep. 28, 2022).</w:t>
      </w:r>
      <w:r w:rsidR="00007D60">
        <w:t xml:space="preserve"> (Grand Prairie Response).</w:t>
      </w:r>
    </w:p>
  </w:footnote>
  <w:footnote w:id="3">
    <w:p w14:paraId="19CB2A9F" w14:textId="3E4E6B6A" w:rsidR="0046026C" w:rsidRPr="006C2FFA" w:rsidRDefault="0046026C" w:rsidP="0046026C">
      <w:pPr>
        <w:pStyle w:val="FootnoteText"/>
        <w:ind w:left="720"/>
      </w:pPr>
      <w:r>
        <w:rPr>
          <w:rStyle w:val="FootnoteReference"/>
        </w:rPr>
        <w:footnoteRef/>
      </w:r>
      <w:r>
        <w:t xml:space="preserve">  </w:t>
      </w:r>
      <w:r>
        <w:rPr>
          <w:i/>
          <w:iCs/>
        </w:rPr>
        <w:t>Id.</w:t>
      </w:r>
      <w:r w:rsidR="006C2FFA">
        <w:t xml:space="preserve"> at 7, 10-12.</w:t>
      </w:r>
    </w:p>
  </w:footnote>
  <w:footnote w:id="4">
    <w:p w14:paraId="65F2253A" w14:textId="1FE5A05A" w:rsidR="006C2FFA" w:rsidRPr="00007D60" w:rsidRDefault="006C2FFA" w:rsidP="00007D60">
      <w:pPr>
        <w:pStyle w:val="FootnoteText"/>
        <w:ind w:left="720"/>
      </w:pPr>
      <w:r>
        <w:rPr>
          <w:rStyle w:val="FootnoteReference"/>
        </w:rPr>
        <w:footnoteRef/>
      </w:r>
      <w:r>
        <w:t xml:space="preserve"> </w:t>
      </w:r>
      <w:r w:rsidR="00007D60">
        <w:t xml:space="preserve"> </w:t>
      </w:r>
      <w:r w:rsidR="00007D60">
        <w:rPr>
          <w:i/>
          <w:iCs/>
        </w:rPr>
        <w:t>Id.</w:t>
      </w:r>
      <w:r w:rsidR="00007D60">
        <w:t xml:space="preserve"> at 12.</w:t>
      </w:r>
    </w:p>
  </w:footnote>
  <w:footnote w:id="5">
    <w:p w14:paraId="6B9F0E4C" w14:textId="67E85F81" w:rsidR="006C2FFA" w:rsidRDefault="006C2FFA" w:rsidP="006C2FFA">
      <w:pPr>
        <w:pStyle w:val="FootnoteText"/>
        <w:ind w:left="720"/>
      </w:pPr>
      <w:r>
        <w:rPr>
          <w:rStyle w:val="FootnoteReference"/>
        </w:rPr>
        <w:footnoteRef/>
      </w:r>
      <w:r>
        <w:t xml:space="preserve">  </w:t>
      </w:r>
      <w:r>
        <w:rPr>
          <w:i/>
          <w:iCs/>
        </w:rPr>
        <w:t>Tex. Gen. Land Office v. Crystal Clear Water Supply Corp.</w:t>
      </w:r>
      <w:r>
        <w:t>, 449 S.W.3d 130, 140 (Tex. App.—Austin, 2014, pet. denied).</w:t>
      </w:r>
    </w:p>
  </w:footnote>
  <w:footnote w:id="6">
    <w:p w14:paraId="19CA1B1A" w14:textId="77777777" w:rsidR="006C2FFA" w:rsidRPr="00C70E76" w:rsidRDefault="006C2FFA" w:rsidP="006C2FFA">
      <w:pPr>
        <w:pStyle w:val="FootnoteText"/>
        <w:ind w:left="720"/>
        <w:rPr>
          <w:i/>
          <w:iCs/>
        </w:rPr>
      </w:pPr>
      <w:r>
        <w:rPr>
          <w:rStyle w:val="FootnoteReference"/>
        </w:rPr>
        <w:footnoteRef/>
      </w:r>
      <w:r>
        <w:t xml:space="preserve">  </w:t>
      </w:r>
      <w:r>
        <w:rPr>
          <w:i/>
          <w:iCs/>
        </w:rPr>
        <w:t>Id.</w:t>
      </w:r>
    </w:p>
  </w:footnote>
  <w:footnote w:id="7">
    <w:p w14:paraId="05F06833" w14:textId="62DCC91B" w:rsidR="006C2FFA" w:rsidRDefault="006C2FFA" w:rsidP="006C2FFA">
      <w:pPr>
        <w:pStyle w:val="FootnoteText"/>
        <w:ind w:left="720"/>
      </w:pPr>
      <w:r>
        <w:rPr>
          <w:rStyle w:val="FootnoteReference"/>
        </w:rPr>
        <w:footnoteRef/>
      </w:r>
      <w:r>
        <w:t xml:space="preserve"> </w:t>
      </w:r>
      <w:r w:rsidR="00007D60">
        <w:t xml:space="preserve"> Grand Prairie Response at 12.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1FE11395" w14:textId="280CFCC0" w:rsidR="007706FD" w:rsidRPr="00D13D20" w:rsidRDefault="00286DCE" w:rsidP="00D13D20">
        <w:pPr>
          <w:pStyle w:val="Header"/>
          <w:jc w:val="right"/>
          <w:rPr>
            <w:szCs w:val="20"/>
          </w:rPr>
        </w:pPr>
        <w:r w:rsidRPr="00286DCE">
          <w:rPr>
            <w:szCs w:val="20"/>
          </w:rPr>
          <w:t xml:space="preserve">Page </w:t>
        </w:r>
        <w:r w:rsidRPr="00286DCE">
          <w:rPr>
            <w:szCs w:val="20"/>
          </w:rPr>
          <w:fldChar w:fldCharType="begin"/>
        </w:r>
        <w:r w:rsidRPr="00286DCE">
          <w:rPr>
            <w:szCs w:val="20"/>
          </w:rPr>
          <w:instrText xml:space="preserve"> PAGE </w:instrText>
        </w:r>
        <w:r w:rsidRPr="00286DCE">
          <w:rPr>
            <w:szCs w:val="20"/>
          </w:rPr>
          <w:fldChar w:fldCharType="separate"/>
        </w:r>
        <w:r w:rsidRPr="00286DCE">
          <w:rPr>
            <w:noProof/>
            <w:szCs w:val="20"/>
          </w:rPr>
          <w:t>2</w:t>
        </w:r>
        <w:r w:rsidRPr="00286DCE">
          <w:rPr>
            <w:szCs w:val="20"/>
          </w:rPr>
          <w:fldChar w:fldCharType="end"/>
        </w:r>
        <w:r w:rsidRPr="00286DCE">
          <w:rPr>
            <w:szCs w:val="20"/>
          </w:rPr>
          <w:t xml:space="preserve"> of </w:t>
        </w:r>
        <w:r w:rsidRPr="00286DCE">
          <w:rPr>
            <w:szCs w:val="20"/>
          </w:rPr>
          <w:fldChar w:fldCharType="begin"/>
        </w:r>
        <w:r w:rsidRPr="00286DCE">
          <w:rPr>
            <w:szCs w:val="20"/>
          </w:rPr>
          <w:instrText xml:space="preserve"> NUMPAGES  </w:instrText>
        </w:r>
        <w:r w:rsidRPr="00286DCE">
          <w:rPr>
            <w:szCs w:val="20"/>
          </w:rPr>
          <w:fldChar w:fldCharType="separate"/>
        </w:r>
        <w:r w:rsidRPr="00286DCE">
          <w:rPr>
            <w:noProof/>
            <w:szCs w:val="20"/>
          </w:rPr>
          <w:t>2</w:t>
        </w:r>
        <w:r w:rsidRPr="00286DCE">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53038065">
    <w:abstractNumId w:val="10"/>
  </w:num>
  <w:num w:numId="2" w16cid:durableId="2098013886">
    <w:abstractNumId w:val="24"/>
  </w:num>
  <w:num w:numId="3" w16cid:durableId="1210730027">
    <w:abstractNumId w:val="15"/>
  </w:num>
  <w:num w:numId="4" w16cid:durableId="706954305">
    <w:abstractNumId w:val="12"/>
  </w:num>
  <w:num w:numId="5" w16cid:durableId="1151479362">
    <w:abstractNumId w:val="23"/>
  </w:num>
  <w:num w:numId="6" w16cid:durableId="1601060087">
    <w:abstractNumId w:val="22"/>
  </w:num>
  <w:num w:numId="7" w16cid:durableId="27337475">
    <w:abstractNumId w:val="16"/>
  </w:num>
  <w:num w:numId="8" w16cid:durableId="1848060949">
    <w:abstractNumId w:val="17"/>
  </w:num>
  <w:num w:numId="9" w16cid:durableId="1443188293">
    <w:abstractNumId w:val="20"/>
  </w:num>
  <w:num w:numId="10" w16cid:durableId="170684750">
    <w:abstractNumId w:val="21"/>
  </w:num>
  <w:num w:numId="11" w16cid:durableId="1766536014">
    <w:abstractNumId w:val="13"/>
  </w:num>
  <w:num w:numId="12" w16cid:durableId="2025470895">
    <w:abstractNumId w:val="19"/>
  </w:num>
  <w:num w:numId="13" w16cid:durableId="399135299">
    <w:abstractNumId w:val="9"/>
  </w:num>
  <w:num w:numId="14" w16cid:durableId="1026448154">
    <w:abstractNumId w:val="7"/>
  </w:num>
  <w:num w:numId="15" w16cid:durableId="456409236">
    <w:abstractNumId w:val="6"/>
  </w:num>
  <w:num w:numId="16" w16cid:durableId="1302350008">
    <w:abstractNumId w:val="5"/>
  </w:num>
  <w:num w:numId="17" w16cid:durableId="434060272">
    <w:abstractNumId w:val="4"/>
  </w:num>
  <w:num w:numId="18" w16cid:durableId="1397431232">
    <w:abstractNumId w:val="8"/>
  </w:num>
  <w:num w:numId="19" w16cid:durableId="1503617418">
    <w:abstractNumId w:val="3"/>
  </w:num>
  <w:num w:numId="20" w16cid:durableId="478887676">
    <w:abstractNumId w:val="2"/>
  </w:num>
  <w:num w:numId="21" w16cid:durableId="43330315">
    <w:abstractNumId w:val="1"/>
  </w:num>
  <w:num w:numId="22" w16cid:durableId="203293496">
    <w:abstractNumId w:val="0"/>
  </w:num>
  <w:num w:numId="23" w16cid:durableId="883368825">
    <w:abstractNumId w:val="11"/>
  </w:num>
  <w:num w:numId="24" w16cid:durableId="93717532">
    <w:abstractNumId w:val="14"/>
  </w:num>
  <w:num w:numId="25" w16cid:durableId="16690886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B2B"/>
    <w:rsid w:val="000008E2"/>
    <w:rsid w:val="0000107F"/>
    <w:rsid w:val="000038EE"/>
    <w:rsid w:val="00003FE4"/>
    <w:rsid w:val="00006869"/>
    <w:rsid w:val="00007D60"/>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36D"/>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6DCE"/>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4925"/>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26C"/>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3AC7"/>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6174"/>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133"/>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5EC9"/>
    <w:rsid w:val="006A6EC4"/>
    <w:rsid w:val="006B2768"/>
    <w:rsid w:val="006C1B7E"/>
    <w:rsid w:val="006C2E8A"/>
    <w:rsid w:val="006C2FF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2B"/>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0B03"/>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BB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17E87"/>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2E67"/>
    <w:rsid w:val="00BC4E5F"/>
    <w:rsid w:val="00BC587A"/>
    <w:rsid w:val="00BC64E0"/>
    <w:rsid w:val="00BD15FD"/>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3D20"/>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BB2"/>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BA2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286DCE"/>
    <w:rPr>
      <w:b/>
      <w:szCs w:val="24"/>
    </w:rPr>
  </w:style>
  <w:style w:type="character" w:customStyle="1" w:styleId="Style3">
    <w:name w:val="Style3"/>
    <w:basedOn w:val="DefaultParagraphFont"/>
    <w:uiPriority w:val="1"/>
    <w:rsid w:val="00930B2B"/>
    <w:rPr>
      <w:rFonts w:ascii="Times New Roman" w:hAnsi="Times New Roman"/>
      <w:i/>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1251A3D2D3646CE94532863471BB85C"/>
        <w:category>
          <w:name w:val="General"/>
          <w:gallery w:val="placeholder"/>
        </w:category>
        <w:types>
          <w:type w:val="bbPlcHdr"/>
        </w:types>
        <w:behaviors>
          <w:behavior w:val="content"/>
        </w:behaviors>
        <w:guid w:val="{18932550-7C7B-42FC-B75E-3509F6489289}"/>
      </w:docPartPr>
      <w:docPartBody>
        <w:p w:rsidR="00CD4FCD" w:rsidRDefault="00C66D4F">
          <w:pPr>
            <w:pStyle w:val="F1251A3D2D3646CE94532863471BB85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D4F"/>
    <w:rsid w:val="00B27B0A"/>
    <w:rsid w:val="00C66D4F"/>
    <w:rsid w:val="00CD4FCD"/>
    <w:rsid w:val="00EA5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6D4F"/>
    <w:rPr>
      <w:color w:val="808080"/>
    </w:rPr>
  </w:style>
  <w:style w:type="paragraph" w:customStyle="1" w:styleId="F1251A3D2D3646CE94532863471BB85C">
    <w:name w:val="F1251A3D2D3646CE94532863471BB8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2022-11-02T21:04:00Z</dcterms:created>
  <dcterms:modified xsi:type="dcterms:W3CDTF">2022-11-02T21:08:00Z</dcterms:modified>
</cp:coreProperties>
</file>